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2"/>
          <w:szCs w:val="22"/>
        </w:rPr>
        <w:t>Дело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№ </w:t>
      </w:r>
      <w:r>
        <w:rPr>
          <w:rFonts w:ascii="Times New Roman" w:eastAsia="Times New Roman" w:hAnsi="Times New Roman" w:cs="Times New Roman"/>
          <w:sz w:val="22"/>
          <w:szCs w:val="22"/>
        </w:rPr>
        <w:t>5-</w:t>
      </w:r>
      <w:r>
        <w:rPr>
          <w:rFonts w:ascii="Times New Roman" w:eastAsia="Times New Roman" w:hAnsi="Times New Roman" w:cs="Times New Roman"/>
          <w:sz w:val="22"/>
          <w:szCs w:val="22"/>
        </w:rPr>
        <w:t>1579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г. Сургут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13 августа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</w:p>
    <w:p>
      <w:pPr>
        <w:spacing w:before="0" w:after="0"/>
        <w:ind w:firstLine="708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- Югр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Бордунов М.Б.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находящийся по адресу: ХМАО-Югра,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Сургут, ул.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Гагарина, д.9,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30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 «Государственная компания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>» (АО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>»)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5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Л:</w:t>
      </w:r>
    </w:p>
    <w:p>
      <w:pPr>
        <w:spacing w:before="0" w:after="0"/>
        <w:ind w:right="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14.07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установлено, </w:t>
      </w:r>
      <w:r>
        <w:rPr>
          <w:rFonts w:ascii="Times New Roman" w:eastAsia="Times New Roman" w:hAnsi="Times New Roman" w:cs="Times New Roman"/>
          <w:sz w:val="26"/>
          <w:szCs w:val="26"/>
        </w:rPr>
        <w:t>что юридическое лицо 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>»,</w:t>
      </w:r>
      <w:r>
        <w:rPr>
          <w:rStyle w:val="cat-UserDefinedgrp-36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которое возложена обязанность </w:t>
      </w:r>
      <w:r>
        <w:rPr>
          <w:rFonts w:ascii="Times New Roman" w:eastAsia="Times New Roman" w:hAnsi="Times New Roman" w:cs="Times New Roman"/>
          <w:sz w:val="26"/>
          <w:szCs w:val="26"/>
        </w:rPr>
        <w:t>по содержанию участка автомобильной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дороги «</w:t>
      </w:r>
      <w:r>
        <w:rPr>
          <w:rFonts w:ascii="Times New Roman" w:eastAsia="Times New Roman" w:hAnsi="Times New Roman" w:cs="Times New Roman"/>
          <w:sz w:val="26"/>
          <w:szCs w:val="26"/>
        </w:rPr>
        <w:t>Сургут-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 Когалым – граница ХМАО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>, в соответствии с требованиями нормативов и стандартов в области безопасности дорожного движения, не выполнило требования 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13 «Основных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именно: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eastAsia="Times New Roman" w:hAnsi="Times New Roman" w:cs="Times New Roman"/>
          <w:sz w:val="26"/>
          <w:szCs w:val="26"/>
        </w:rPr>
        <w:t>174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км. данной автодороги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отсутствует,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горизонтальная дорожная разметка 1.8, 1.11, 1.2, 1.16.2, 1.16.3, предусмотренная проектом </w:t>
      </w:r>
      <w:r>
        <w:rPr>
          <w:rFonts w:ascii="Times New Roman" w:eastAsia="Times New Roman" w:hAnsi="Times New Roman" w:cs="Times New Roman"/>
          <w:sz w:val="26"/>
          <w:szCs w:val="26"/>
        </w:rPr>
        <w:t>организации дорожного движения</w:t>
      </w:r>
      <w:r>
        <w:rPr>
          <w:rFonts w:ascii="Times New Roman" w:eastAsia="Times New Roman" w:hAnsi="Times New Roman" w:cs="Times New Roman"/>
          <w:sz w:val="26"/>
          <w:szCs w:val="26"/>
        </w:rPr>
        <w:t>, установлено сверхнормативное занижение обочины относительно кромки проезжей части, замер составил 7.5 см; на 121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км. данной автодороги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установлено сверхнормативное занижение обочины относительно кромки проезжей части, замер составил 14 см.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чем нарушен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п. 5.3.1,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п. </w:t>
      </w:r>
      <w:r>
        <w:rPr>
          <w:rFonts w:ascii="Times New Roman" w:eastAsia="Times New Roman" w:hAnsi="Times New Roman" w:cs="Times New Roman"/>
          <w:sz w:val="26"/>
          <w:szCs w:val="26"/>
        </w:rPr>
        <w:t>6.3.1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также нарушением </w:t>
      </w:r>
      <w:r>
        <w:rPr>
          <w:rFonts w:ascii="Times New Roman" w:eastAsia="Times New Roman" w:hAnsi="Times New Roman" w:cs="Times New Roman"/>
          <w:sz w:val="26"/>
          <w:szCs w:val="26"/>
        </w:rPr>
        <w:t>пункта 13 «Основных сложений по допуску транспортных средств к эксплуатации и обязанности должностных лиц по обеспечению безопасности дорожного движения» Правил дорожного движения РФ, что в свою очередь создало угрозу безопасности дорожного движения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Законный представитель 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>» в судебное заседание не явился, извещен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суд рассмотрел дело в отсутствие законного представителя 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В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ст.12 Федерального закона от 10 декабря 1995 г. N 196-ФЗ "О безопасности дорожного движения" ремонт и содержание дорог на территории Российской Федерации должны обеспечивать безопасность дорожного движения. Соответствие состояния дорог техническим регламентам и другим нормативным документам,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17 Федерального закона N 257-ФЗ,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с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>. 13, 14 Основных положений по допуску транспортных средств к эксплуатации и обязанности должностных лиц по обеспечению безопасности дорожного движения (Утверждены Постановлением Совета Министров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Правительства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от 23 октября 1993 г. № 1090) должностные и иные лица, ответственные за состояние дорог, железнодорожных переездов и других дорожных сооружений, обязаны: содержать дороги, железнодорожные переезды и другие дорожные сооружения в безопасном для движения состоянии в соответствии с требованиями стандартов, норм и правил;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средств, информационных щитов и средств массовой информации;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принимать меры к своевременному устранению помех для движения, запрещению или ограничению движения на отдельных участках дорог, когда пользование ими угрожает безопасности движения.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огласно п. </w:t>
      </w:r>
      <w:r>
        <w:rPr>
          <w:rFonts w:ascii="Times New Roman" w:eastAsia="Times New Roman" w:hAnsi="Times New Roman" w:cs="Times New Roman"/>
          <w:sz w:val="26"/>
          <w:szCs w:val="26"/>
        </w:rPr>
        <w:t>6.3.1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(далее ГОСТ Р 50597-2017)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дороги и улицы должны иметь дорожную разметку по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ГОСТ 32953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форма, размеры и цвет которой должны соответствовать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ГОСТ Р 51256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. Разметка должна быть нанесена по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ГОСТ Р 52289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утвержденным проектом (схемой) организации дорожного движения.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Кроме того, 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5.3.1 </w:t>
      </w:r>
      <w:r>
        <w:rPr>
          <w:rFonts w:ascii="Times New Roman" w:eastAsia="Times New Roman" w:hAnsi="Times New Roman" w:cs="Times New Roman"/>
          <w:sz w:val="26"/>
          <w:szCs w:val="26"/>
        </w:rPr>
        <w:t>ГОСТ Р 50597-2017</w:t>
      </w:r>
      <w:r>
        <w:rPr>
          <w:rFonts w:ascii="Times New Roman" w:eastAsia="Times New Roman" w:hAnsi="Times New Roman" w:cs="Times New Roman"/>
          <w:sz w:val="26"/>
          <w:szCs w:val="26"/>
        </w:rPr>
        <w:t>, обочины и разделительные полосы не должны иметь дефектов (таблица А.2 приложения А), влияющих на безопасность дорожного движения, устранение которых осуществляют в сроки, приведенные в таблице 5.4.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szCs w:val="26"/>
        </w:rPr>
        <w:t>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доказана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25.07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инструментального обследования; </w:t>
      </w:r>
      <w:r>
        <w:rPr>
          <w:rFonts w:ascii="Times New Roman" w:eastAsia="Times New Roman" w:hAnsi="Times New Roman" w:cs="Times New Roman"/>
          <w:sz w:val="26"/>
          <w:szCs w:val="26"/>
        </w:rPr>
        <w:t>карточкой предприятия,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ЕГРЮЛ на 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>»;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копией государственного контракта № 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 приложениями к нему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фото-таблицей;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копией свидетельст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ва о поверке средства измерения; </w:t>
      </w:r>
      <w:r>
        <w:rPr>
          <w:rFonts w:ascii="Times New Roman" w:eastAsia="Times New Roman" w:hAnsi="Times New Roman" w:cs="Times New Roman"/>
          <w:sz w:val="26"/>
          <w:szCs w:val="26"/>
        </w:rPr>
        <w:t>проктом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организации дорожного движения; </w:t>
      </w:r>
      <w:r>
        <w:rPr>
          <w:rFonts w:ascii="Times New Roman" w:eastAsia="Times New Roman" w:hAnsi="Times New Roman" w:cs="Times New Roman"/>
          <w:sz w:val="26"/>
          <w:szCs w:val="26"/>
        </w:rPr>
        <w:t>видеозаписью и другими материалами дела.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Совокупность доказательств позволяет мировому судье сделать вывод 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12.34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 1 ст. 12.34 КоАП РФ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случаях, если пользование такими участками угрожает безопасности дорожного движения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Акционерное общество «Государственная компания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12.34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и подвергнуть наказанию в виде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двести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тысяч) </w:t>
      </w:r>
      <w:r>
        <w:rPr>
          <w:rFonts w:ascii="Times New Roman" w:eastAsia="Times New Roman" w:hAnsi="Times New Roman" w:cs="Times New Roman"/>
          <w:sz w:val="26"/>
          <w:szCs w:val="26"/>
        </w:rPr>
        <w:t>рублей.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</w:t>
      </w:r>
      <w:r>
        <w:rPr>
          <w:rFonts w:ascii="Times New Roman" w:eastAsia="Times New Roman" w:hAnsi="Times New Roman" w:cs="Times New Roman"/>
          <w:sz w:val="26"/>
          <w:szCs w:val="26"/>
        </w:rPr>
        <w:t>го значения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Сургута в течение 10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момента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13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августа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1579</w:t>
      </w:r>
      <w:r>
        <w:rPr>
          <w:rFonts w:ascii="Times New Roman" w:eastAsia="Times New Roman" w:hAnsi="Times New Roman" w:cs="Times New Roman"/>
          <w:sz w:val="16"/>
          <w:szCs w:val="16"/>
        </w:rPr>
        <w:t>-26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sz w:val="16"/>
          <w:szCs w:val="16"/>
        </w:rPr>
        <w:t>20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</w:t>
      </w:r>
      <w:r>
        <w:rPr>
          <w:rFonts w:ascii="Times New Roman" w:eastAsia="Times New Roman" w:hAnsi="Times New Roman" w:cs="Times New Roman"/>
          <w:sz w:val="16"/>
          <w:szCs w:val="16"/>
        </w:rPr>
        <w:t>______</w:t>
      </w:r>
      <w:r>
        <w:rPr>
          <w:rFonts w:ascii="Times New Roman" w:eastAsia="Times New Roman" w:hAnsi="Times New Roman" w:cs="Times New Roman"/>
          <w:sz w:val="16"/>
          <w:szCs w:val="16"/>
        </w:rPr>
        <w:t>О.П. Куликова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0"/>
          <w:szCs w:val="20"/>
        </w:rPr>
        <w:t>номер счета получателя платежа 03100643000000018700 в РКЦ Ханты-Мансийск; БИК 007162</w:t>
      </w:r>
      <w:r>
        <w:rPr>
          <w:rFonts w:ascii="Times New Roman" w:eastAsia="Times New Roman" w:hAnsi="Times New Roman" w:cs="Times New Roman"/>
          <w:sz w:val="20"/>
          <w:szCs w:val="20"/>
        </w:rPr>
        <w:t>163</w:t>
      </w:r>
      <w:r>
        <w:rPr>
          <w:rFonts w:ascii="Times New Roman" w:eastAsia="Times New Roman" w:hAnsi="Times New Roman" w:cs="Times New Roman"/>
          <w:sz w:val="20"/>
          <w:szCs w:val="20"/>
        </w:rPr>
        <w:t>; ОКТМО 718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000; ИН</w:t>
      </w:r>
      <w:r>
        <w:rPr>
          <w:rFonts w:ascii="Times New Roman" w:eastAsia="Times New Roman" w:hAnsi="Times New Roman" w:cs="Times New Roman"/>
          <w:sz w:val="20"/>
          <w:szCs w:val="20"/>
        </w:rPr>
        <w:t>Н 860 101 0390; КПП 860 101 001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счет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40102810245370000007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Получатель: УФК по ХМАО-Югре (УМВД России по ХМАО-Югре); </w:t>
      </w:r>
      <w:r>
        <w:rPr>
          <w:rFonts w:ascii="Times New Roman" w:eastAsia="Times New Roman" w:hAnsi="Times New Roman" w:cs="Times New Roman"/>
          <w:sz w:val="20"/>
          <w:szCs w:val="20"/>
        </w:rPr>
        <w:t>УИН 188104</w:t>
      </w:r>
      <w:r>
        <w:rPr>
          <w:rFonts w:ascii="Times New Roman" w:eastAsia="Times New Roman" w:hAnsi="Times New Roman" w:cs="Times New Roman"/>
          <w:sz w:val="20"/>
          <w:szCs w:val="20"/>
        </w:rPr>
        <w:t>862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74</w:t>
      </w:r>
      <w:r>
        <w:rPr>
          <w:rFonts w:ascii="Times New Roman" w:eastAsia="Times New Roman" w:hAnsi="Times New Roman" w:cs="Times New Roman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z w:val="20"/>
          <w:szCs w:val="20"/>
        </w:rPr>
        <w:t>10777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не позднее 60 дней со дня вступления постановления о наложении административного штрафа в законную силу, при уплате административного штрафа не позднее 30 дней со дня вынесения постановления о наложении административного штрафа административный штраф может быть уплачен в размере 75 процентов </w:t>
      </w:r>
      <w:r>
        <w:rPr>
          <w:rFonts w:ascii="Times New Roman" w:eastAsia="Times New Roman" w:hAnsi="Times New Roman" w:cs="Times New Roman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суммы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наложенного административного штрафа.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уплате в течение 60 дней с даты вступления постановления в законную силу, копия квитанции предоставляется в 105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д.9 ул. Гагарина г. Сургута.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Лица, несвоевременно уплатившие штраф, подлежат ответственности по ч. 1 ст. 20.25 КоАП РФ. Санкция указанной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sectPr>
      <w:headerReference w:type="default" r:id="rId7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6rplc-15">
    <w:name w:val="cat-UserDefined grp-36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1091466.0" TargetMode="External" /><Relationship Id="rId5" Type="http://schemas.openxmlformats.org/officeDocument/2006/relationships/hyperlink" Target="garantF1://70123578.0" TargetMode="External" /><Relationship Id="rId6" Type="http://schemas.openxmlformats.org/officeDocument/2006/relationships/hyperlink" Target="garantF1://12045642.0" TargetMode="External" /><Relationship Id="rId7" Type="http://schemas.openxmlformats.org/officeDocument/2006/relationships/header" Target="head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